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7D" w:rsidRDefault="00BA5E7D" w:rsidP="00BA5E7D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бюджетное учреждение</w:t>
      </w:r>
    </w:p>
    <w:p w:rsidR="00BA5E7D" w:rsidRDefault="00BA5E7D" w:rsidP="00BA5E7D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дополнительного образования города Ульяновска</w:t>
      </w:r>
    </w:p>
    <w:p w:rsidR="00BA5E7D" w:rsidRDefault="00BA5E7D" w:rsidP="00BA5E7D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«Детский эколого-биологический центр»</w:t>
      </w:r>
    </w:p>
    <w:p w:rsidR="00BA5E7D" w:rsidRDefault="00BA5E7D" w:rsidP="00BA5E7D">
      <w:pPr>
        <w:spacing w:before="100" w:beforeAutospacing="1" w:after="100" w:afterAutospacing="1" w:line="240" w:lineRule="auto"/>
        <w:jc w:val="center"/>
        <w:outlineLvl w:val="3"/>
        <w:rPr>
          <w:rFonts w:ascii="PTSansRegular" w:hAnsi="PTSansRegular"/>
          <w:b/>
          <w:bCs/>
          <w:sz w:val="29"/>
          <w:szCs w:val="29"/>
        </w:rPr>
      </w:pPr>
      <w:r>
        <w:rPr>
          <w:rFonts w:ascii="PTSansRegular" w:hAnsi="PTSansRegular"/>
          <w:b/>
          <w:bCs/>
          <w:sz w:val="23"/>
          <w:szCs w:val="23"/>
        </w:rPr>
        <w:t>Показатели</w:t>
      </w:r>
      <w:r>
        <w:rPr>
          <w:rFonts w:ascii="PTSansRegular" w:hAnsi="PTSansRegular"/>
          <w:b/>
          <w:bCs/>
          <w:sz w:val="29"/>
          <w:szCs w:val="29"/>
        </w:rPr>
        <w:br/>
      </w:r>
      <w:r>
        <w:rPr>
          <w:rFonts w:ascii="PTSansRegular" w:hAnsi="PTSansRegular"/>
          <w:b/>
          <w:bCs/>
          <w:sz w:val="23"/>
          <w:szCs w:val="23"/>
        </w:rPr>
        <w:t>деятельности организации дополнительного образования,</w:t>
      </w:r>
      <w:r>
        <w:rPr>
          <w:rFonts w:ascii="PTSansRegular" w:hAnsi="PTSansRegular"/>
          <w:b/>
          <w:bCs/>
          <w:sz w:val="29"/>
          <w:szCs w:val="29"/>
        </w:rPr>
        <w:br/>
      </w:r>
      <w:r>
        <w:rPr>
          <w:rFonts w:ascii="PTSansRegular" w:hAnsi="PTSansRegular"/>
          <w:b/>
          <w:bCs/>
          <w:sz w:val="23"/>
          <w:szCs w:val="23"/>
        </w:rPr>
        <w:t xml:space="preserve">подлежащей </w:t>
      </w:r>
      <w:proofErr w:type="spellStart"/>
      <w:r>
        <w:rPr>
          <w:rFonts w:ascii="PTSansRegular" w:hAnsi="PTSansRegular"/>
          <w:b/>
          <w:bCs/>
          <w:sz w:val="23"/>
          <w:szCs w:val="23"/>
        </w:rPr>
        <w:t>самообследованию</w:t>
      </w:r>
      <w:proofErr w:type="spellEnd"/>
    </w:p>
    <w:tbl>
      <w:tblPr>
        <w:tblW w:w="5000" w:type="pct"/>
        <w:tblCellSpacing w:w="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7057"/>
        <w:gridCol w:w="1708"/>
      </w:tblGrid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N </w:t>
            </w:r>
            <w:proofErr w:type="gram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п</w:t>
            </w:r>
            <w:proofErr w:type="gram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>/п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Показатели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Единица измерения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Образовательная деятельность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 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Общая численность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1400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Детей дошкольного возраста (3 - 7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Детей младшего школьного возраста (7 - 11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873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>а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Детей среднего школьного возраста (11 - 15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426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Детей старшего школьного возраста (15 - 17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101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175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  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sz w:val="23"/>
                <w:szCs w:val="23"/>
              </w:rPr>
              <w:t xml:space="preserve">12,5 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 человек /2,5 %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175 человек /1,2%</w:t>
            </w:r>
          </w:p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1.6.1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Учащиеся с ограниченными возможностями здоровья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человек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1.6.2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Дети-сироты, дети, оставшиеся без попечения родителей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1человек/0,1% 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1.6.3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Дети-мигранты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1.6.4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Дети, попавшие в трудную жизненную ситуацию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164 человека /11,7% 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1.7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495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 xml:space="preserve"> /35,3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1.8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1390</w:t>
            </w:r>
            <w:r>
              <w:rPr>
                <w:rFonts w:ascii="PTSerifRegular" w:hAnsi="PTSerifRegular"/>
                <w:sz w:val="23"/>
                <w:szCs w:val="23"/>
              </w:rPr>
              <w:t xml:space="preserve"> человек</w:t>
            </w:r>
            <w:r>
              <w:rPr>
                <w:sz w:val="23"/>
                <w:szCs w:val="23"/>
              </w:rPr>
              <w:t xml:space="preserve"> /99,2%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1.8.1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муниципальном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1031</w:t>
            </w:r>
            <w:r>
              <w:rPr>
                <w:rFonts w:ascii="PTSerifRegular" w:hAnsi="PTSerifRegular"/>
                <w:sz w:val="23"/>
                <w:szCs w:val="23"/>
              </w:rPr>
              <w:t xml:space="preserve"> человек</w:t>
            </w:r>
            <w:r>
              <w:rPr>
                <w:sz w:val="23"/>
                <w:szCs w:val="23"/>
              </w:rPr>
              <w:t xml:space="preserve"> /73,6%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1.8.2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102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7,2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1.8.3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межрегиональном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1.8.4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федеральном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257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18,3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1.8.5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международном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1.9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Численность/удельный вес численности учащихся - победителей и </w:t>
            </w: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призеров</w:t>
            </w:r>
            <w:proofErr w:type="spell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264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18,8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1.9.1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муниципальном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105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7,5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1.9.2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  человек /1%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1.9.3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межрегиональном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1.9.4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федеральном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145 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10,3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1.9.5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международном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1.10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1400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100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1.10.1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Муниципального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1400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100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1.10.2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Регионального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110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7,8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1.10.3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Межрегионального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1.10.4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Федерального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280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20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1.10.5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Международного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225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16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Количество массовых мероприятий, </w:t>
            </w: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проведенных</w:t>
            </w:r>
            <w:proofErr w:type="spell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образовательной организацией,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285 </w:t>
            </w:r>
            <w:r>
              <w:rPr>
                <w:rFonts w:ascii="PTSerifRegular" w:hAnsi="PTSerifRegular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1.11.1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муниципальном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220 </w:t>
            </w:r>
            <w:r>
              <w:rPr>
                <w:rFonts w:ascii="PTSerifRegular" w:hAnsi="PTSerifRegular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1.11.2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 </w:t>
            </w:r>
            <w:r>
              <w:rPr>
                <w:rFonts w:ascii="PTSerifRegular" w:hAnsi="PTSerifRegular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1.11.3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межрегиональном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1.11.4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федеральном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  <w:r>
              <w:rPr>
                <w:rFonts w:ascii="PTSerifRegular" w:hAnsi="PTSerifRegular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1.11.5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 международном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  <w:r>
              <w:rPr>
                <w:rFonts w:ascii="PTSerifRegular" w:hAnsi="PTSerifRegular"/>
                <w:sz w:val="23"/>
                <w:szCs w:val="23"/>
              </w:rPr>
              <w:t>единиц</w:t>
            </w:r>
            <w:r>
              <w:rPr>
                <w:sz w:val="23"/>
                <w:szCs w:val="23"/>
              </w:rPr>
              <w:t>ы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Общая численность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>29 человек /93,5%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Численность/удельный вес численности педагогических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23 человека </w:t>
            </w:r>
            <w:r>
              <w:rPr>
                <w:sz w:val="23"/>
                <w:szCs w:val="23"/>
              </w:rPr>
              <w:lastRenderedPageBreak/>
              <w:t>/74,1%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1.15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6,4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6,4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1.17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51,6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1.17.1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Высшая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35,4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1.17.2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Первая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16,1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1.18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PTSerifRegular" w:hAnsi="PTSerifRegular"/>
                <w:sz w:val="23"/>
                <w:szCs w:val="23"/>
              </w:rPr>
              <w:t>человек/%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1.18.1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До 5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22,5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1.18.2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Свыше 30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29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1.19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9,6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1.20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32,2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sz w:val="23"/>
                <w:szCs w:val="23"/>
              </w:rPr>
              <w:t>83,8%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организации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  <w:r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19,3</w:t>
            </w:r>
            <w:r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 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1.23.1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За 3 года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1.23.2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За </w:t>
            </w: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отчетный</w:t>
            </w:r>
            <w:proofErr w:type="spell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период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6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1.24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Наличие в организации дополнительного образования системы психолого-педагогической поддержки </w:t>
            </w: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одаренных</w:t>
            </w:r>
            <w:proofErr w:type="spell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детей, иных групп детей, требующих повышенного педагогического внимания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Да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Инфраструктура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 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Количество компьютеров в </w:t>
            </w: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расчете</w:t>
            </w:r>
            <w:proofErr w:type="spell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на одного учащегося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7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Учебный класс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Лаборатория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(Живой уголок, Зимний сад)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Мастерская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Танцевальный класс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Спортивный зал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2.2.6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Бассейн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Количество помещений для организации досуговой деятельности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2.3.1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Актовый зал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2.3.2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Концертный зал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2.3.3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Игровое помещение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Наличие загородных оздоровительных лагерей, баз отдыха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(полевой палаточный лагерь «Исследователи природы»)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да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Наличие читального зала библиотеки,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2.6.1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2.6.2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С </w:t>
            </w: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медиатекой</w:t>
            </w:r>
            <w:proofErr w:type="spellEnd"/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2.6.3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PTSerifRegular" w:hAnsi="PTSerifRegular"/>
                <w:color w:val="000000"/>
                <w:sz w:val="23"/>
                <w:szCs w:val="23"/>
              </w:rPr>
              <w:t>Оснащенного</w:t>
            </w:r>
            <w:proofErr w:type="spellEnd"/>
            <w:r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средствами сканирования и распознавания текстов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2.6.4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2.6.5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С контролируемой распечаткой бумажных материалов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BA5E7D" w:rsidTr="00BA5E7D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left w:val="nil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2.7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nil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BA5E7D" w:rsidRDefault="00BA5E7D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>
              <w:rPr>
                <w:rFonts w:ascii="PTSerifRegular" w:hAnsi="PTSerifRegular"/>
                <w:color w:val="000000"/>
                <w:sz w:val="23"/>
                <w:szCs w:val="23"/>
              </w:rPr>
              <w:t>человек/%</w:t>
            </w:r>
          </w:p>
        </w:tc>
      </w:tr>
    </w:tbl>
    <w:p w:rsidR="00BA5E7D" w:rsidRDefault="00BA5E7D" w:rsidP="00BA5E7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5E7D" w:rsidRDefault="00BA5E7D" w:rsidP="00BA5E7D"/>
    <w:p w:rsidR="00CC1C79" w:rsidRDefault="00CC1C79">
      <w:bookmarkStart w:id="0" w:name="_GoBack"/>
      <w:bookmarkEnd w:id="0"/>
    </w:p>
    <w:sectPr w:rsidR="00CC1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Sans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TSerif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7D"/>
    <w:rsid w:val="009D49AA"/>
    <w:rsid w:val="00BA5E7D"/>
    <w:rsid w:val="00CC1C79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4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6265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2020-06-07T15:47:00Z</dcterms:created>
  <dcterms:modified xsi:type="dcterms:W3CDTF">2020-06-07T15:47:00Z</dcterms:modified>
</cp:coreProperties>
</file>